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ind w:right="809.5275590551182"/>
        <w:rPr>
          <w:rFonts w:ascii="Barlow Light" w:cs="Barlow Light" w:eastAsia="Barlow Light" w:hAnsi="Barlow Light"/>
        </w:rPr>
      </w:pPr>
      <w:r w:rsidDel="00000000" w:rsidR="00000000" w:rsidRPr="00000000">
        <w:rPr>
          <w:rtl w:val="0"/>
        </w:rPr>
      </w:r>
    </w:p>
    <w:p w:rsidR="00000000" w:rsidDel="00000000" w:rsidP="00000000" w:rsidRDefault="00000000" w:rsidRPr="00000000" w14:paraId="00000002">
      <w:pPr>
        <w:ind w:right="809.5275590551182"/>
        <w:rPr>
          <w:rFonts w:ascii="Barlow ExtraBold" w:cs="Barlow ExtraBold" w:eastAsia="Barlow ExtraBold" w:hAnsi="Barlow ExtraBold"/>
          <w:sz w:val="16"/>
          <w:szCs w:val="16"/>
        </w:rPr>
      </w:pPr>
      <w:r w:rsidDel="00000000" w:rsidR="00000000" w:rsidRPr="00000000">
        <w:rPr>
          <w:rFonts w:ascii="Barlow ExtraBold" w:cs="Barlow ExtraBold" w:eastAsia="Barlow ExtraBold" w:hAnsi="Barlow ExtraBold"/>
          <w:sz w:val="46"/>
          <w:szCs w:val="46"/>
          <w:rtl w:val="0"/>
        </w:rPr>
        <w:t xml:space="preserve">Open Call for National Expert</w:t>
      </w:r>
      <w:r w:rsidDel="00000000" w:rsidR="00000000" w:rsidRPr="00000000">
        <w:rPr>
          <w:rtl w:val="0"/>
        </w:rPr>
      </w:r>
    </w:p>
    <w:p w:rsidR="00000000" w:rsidDel="00000000" w:rsidP="00000000" w:rsidRDefault="00000000" w:rsidRPr="00000000" w14:paraId="00000003">
      <w:pPr>
        <w:spacing w:line="276" w:lineRule="auto"/>
        <w:jc w:val="both"/>
        <w:rPr>
          <w:rFonts w:ascii="Calibri" w:cs="Calibri" w:eastAsia="Calibri" w:hAnsi="Calibri"/>
          <w:b w:val="1"/>
          <w:sz w:val="24"/>
          <w:szCs w:val="24"/>
        </w:rPr>
      </w:pPr>
      <w:r w:rsidDel="00000000" w:rsidR="00000000" w:rsidRPr="00000000">
        <w:rPr>
          <w:rFonts w:ascii="Barlow ExtraBold" w:cs="Barlow ExtraBold" w:eastAsia="Barlow ExtraBold" w:hAnsi="Barlow ExtraBold"/>
          <w:sz w:val="20"/>
          <w:szCs w:val="20"/>
          <w:rtl w:val="0"/>
        </w:rPr>
        <w:t xml:space="preserve">The European Students’ Union (ESU) and the Bologna with Stakeholders Eyes For a Stronger Future of the Bologna Process project (BSWE FORward) are looking for a National Expert. </w:t>
      </w:r>
      <w:r w:rsidDel="00000000" w:rsidR="00000000" w:rsidRPr="00000000">
        <w:rPr>
          <w:rtl w:val="0"/>
        </w:rPr>
      </w:r>
    </w:p>
    <w:p w:rsidR="00000000" w:rsidDel="00000000" w:rsidP="00000000" w:rsidRDefault="00000000" w:rsidRPr="00000000" w14:paraId="00000004">
      <w:pPr>
        <w:shd w:fill="ffffff" w:val="clear"/>
        <w:spacing w:after="160" w:line="360" w:lineRule="auto"/>
        <w:ind w:right="809.5275590551182"/>
        <w:rPr>
          <w:rFonts w:ascii="Barlow ExtraBold" w:cs="Barlow ExtraBold" w:eastAsia="Barlow ExtraBold" w:hAnsi="Barlow ExtraBold"/>
          <w:sz w:val="20"/>
          <w:szCs w:val="20"/>
        </w:rPr>
      </w:pPr>
      <w:bookmarkStart w:colFirst="0" w:colLast="0" w:name="_5nq1ezfejy3w" w:id="0"/>
      <w:bookmarkEnd w:id="0"/>
      <w:r w:rsidDel="00000000" w:rsidR="00000000" w:rsidRPr="00000000">
        <w:rPr>
          <w:rtl w:val="0"/>
        </w:rPr>
      </w:r>
    </w:p>
    <w:p w:rsidR="00000000" w:rsidDel="00000000" w:rsidP="00000000" w:rsidRDefault="00000000" w:rsidRPr="00000000" w14:paraId="00000005">
      <w:pPr>
        <w:pStyle w:val="Heading3"/>
        <w:keepNext w:val="0"/>
        <w:keepLines w:val="0"/>
        <w:shd w:fill="ffffff" w:val="clear"/>
        <w:spacing w:before="0" w:line="288" w:lineRule="auto"/>
        <w:ind w:right="809.5275590551182"/>
        <w:jc w:val="both"/>
        <w:rPr>
          <w:rFonts w:ascii="Barlow Light" w:cs="Barlow Light" w:eastAsia="Barlow Light" w:hAnsi="Barlow Light"/>
          <w:sz w:val="17"/>
          <w:szCs w:val="17"/>
        </w:rPr>
      </w:pPr>
      <w:bookmarkStart w:colFirst="0" w:colLast="0" w:name="_84tnsk967rok" w:id="1"/>
      <w:bookmarkEnd w:id="1"/>
      <w:r w:rsidDel="00000000" w:rsidR="00000000" w:rsidRPr="00000000">
        <w:rPr>
          <w:rFonts w:ascii="Barlow" w:cs="Barlow" w:eastAsia="Barlow" w:hAnsi="Barlow"/>
          <w:b w:val="1"/>
          <w:color w:val="000000"/>
          <w:sz w:val="17"/>
          <w:szCs w:val="17"/>
          <w:rtl w:val="0"/>
        </w:rPr>
        <w:t xml:space="preserve">About us</w:t>
      </w:r>
      <w:r w:rsidDel="00000000" w:rsidR="00000000" w:rsidRPr="00000000">
        <w:rPr>
          <w:rtl w:val="0"/>
        </w:rPr>
      </w:r>
    </w:p>
    <w:p w:rsidR="00000000" w:rsidDel="00000000" w:rsidP="00000000" w:rsidRDefault="00000000" w:rsidRPr="00000000" w14:paraId="00000006">
      <w:pPr>
        <w:shd w:fill="ffffff" w:val="clear"/>
        <w:spacing w:after="240" w:line="276" w:lineRule="auto"/>
        <w:jc w:val="both"/>
        <w:rPr>
          <w:rFonts w:ascii="Barlow Light" w:cs="Barlow Light" w:eastAsia="Barlow Light" w:hAnsi="Barlow Light"/>
          <w:sz w:val="17"/>
          <w:szCs w:val="17"/>
        </w:rPr>
      </w:pPr>
      <w:r w:rsidDel="00000000" w:rsidR="00000000" w:rsidRPr="00000000">
        <w:rPr>
          <w:rFonts w:ascii="Barlow Light" w:cs="Barlow Light" w:eastAsia="Barlow Light" w:hAnsi="Barlow Light"/>
          <w:sz w:val="17"/>
          <w:szCs w:val="17"/>
          <w:rtl w:val="0"/>
        </w:rPr>
        <w:t xml:space="preserve">The </w:t>
      </w:r>
      <w:r w:rsidDel="00000000" w:rsidR="00000000" w:rsidRPr="00000000">
        <w:rPr>
          <w:rFonts w:ascii="Barlow" w:cs="Barlow" w:eastAsia="Barlow" w:hAnsi="Barlow"/>
          <w:b w:val="1"/>
          <w:sz w:val="17"/>
          <w:szCs w:val="17"/>
          <w:rtl w:val="0"/>
        </w:rPr>
        <w:t xml:space="preserve">European Students’ Union (ESU) </w:t>
      </w:r>
      <w:r w:rsidDel="00000000" w:rsidR="00000000" w:rsidRPr="00000000">
        <w:rPr>
          <w:rFonts w:ascii="Barlow Light" w:cs="Barlow Light" w:eastAsia="Barlow Light" w:hAnsi="Barlow Light"/>
          <w:sz w:val="17"/>
          <w:szCs w:val="17"/>
          <w:rtl w:val="0"/>
        </w:rPr>
        <w:t xml:space="preserve">represents 20 million students through its 45 national unions in 40 European countries. Since 1982, we represent and promote students’ educational, social, economic and cultural interests at a European level towards all relevant bodies (European Union, BFUG, Council of Europe, and UNESCO) in the higher education sector. </w:t>
      </w:r>
    </w:p>
    <w:p w:rsidR="00000000" w:rsidDel="00000000" w:rsidP="00000000" w:rsidRDefault="00000000" w:rsidRPr="00000000" w14:paraId="00000007">
      <w:pPr>
        <w:shd w:fill="ffffff" w:val="clear"/>
        <w:spacing w:after="240" w:line="276" w:lineRule="auto"/>
        <w:jc w:val="both"/>
        <w:rPr>
          <w:rFonts w:ascii="Barlow Light" w:cs="Barlow Light" w:eastAsia="Barlow Light" w:hAnsi="Barlow Light"/>
          <w:sz w:val="17"/>
          <w:szCs w:val="17"/>
        </w:rPr>
      </w:pPr>
      <w:r w:rsidDel="00000000" w:rsidR="00000000" w:rsidRPr="00000000">
        <w:rPr>
          <w:rFonts w:ascii="Barlow" w:cs="Barlow" w:eastAsia="Barlow" w:hAnsi="Barlow"/>
          <w:b w:val="1"/>
          <w:sz w:val="17"/>
          <w:szCs w:val="17"/>
          <w:rtl w:val="0"/>
        </w:rPr>
        <w:t xml:space="preserve">BWSE FOR2030’s</w:t>
      </w:r>
      <w:r w:rsidDel="00000000" w:rsidR="00000000" w:rsidRPr="00000000">
        <w:rPr>
          <w:rFonts w:ascii="Barlow Light" w:cs="Barlow Light" w:eastAsia="Barlow Light" w:hAnsi="Barlow Light"/>
          <w:sz w:val="17"/>
          <w:szCs w:val="17"/>
          <w:rtl w:val="0"/>
        </w:rPr>
        <w:t xml:space="preserve"> overall goal is to bring stakeholders from all relevant levels (institutional, national and European) together to analyse how the European Higher Education Area can become more inclusive, innovative and interconnected, through peer exchange and fostering dialogue and identification of best practices. It also includes the update of the latest version of Bologna with Student’s Eyes publication (2020), analysing the new scenario, trends for education and training and how these should be implemented from the students’ perspective, in cooperation with stakeholders. The project aims to involve external researchers, including technicians and research experts, to analyze the information collected in assembling BWSE FOR2030.</w:t>
      </w:r>
    </w:p>
    <w:p w:rsidR="00000000" w:rsidDel="00000000" w:rsidP="00000000" w:rsidRDefault="00000000" w:rsidRPr="00000000" w14:paraId="00000008">
      <w:pPr>
        <w:pStyle w:val="Heading3"/>
        <w:keepNext w:val="0"/>
        <w:keepLines w:val="0"/>
        <w:shd w:fill="ffffff" w:val="clear"/>
        <w:spacing w:before="0" w:line="288" w:lineRule="auto"/>
        <w:ind w:right="809.5275590551182"/>
        <w:jc w:val="both"/>
        <w:rPr>
          <w:rFonts w:ascii="Barlow Light" w:cs="Barlow Light" w:eastAsia="Barlow Light" w:hAnsi="Barlow Light"/>
          <w:sz w:val="17"/>
          <w:szCs w:val="17"/>
        </w:rPr>
      </w:pPr>
      <w:bookmarkStart w:colFirst="0" w:colLast="0" w:name="_3r0ui0a4x97h" w:id="2"/>
      <w:bookmarkEnd w:id="2"/>
      <w:r w:rsidDel="00000000" w:rsidR="00000000" w:rsidRPr="00000000">
        <w:rPr>
          <w:rFonts w:ascii="Barlow" w:cs="Barlow" w:eastAsia="Barlow" w:hAnsi="Barlow"/>
          <w:b w:val="1"/>
          <w:color w:val="000000"/>
          <w:sz w:val="17"/>
          <w:szCs w:val="17"/>
          <w:rtl w:val="0"/>
        </w:rPr>
        <w:t xml:space="preserve">The Position</w:t>
      </w:r>
      <w:r w:rsidDel="00000000" w:rsidR="00000000" w:rsidRPr="00000000">
        <w:rPr>
          <w:rtl w:val="0"/>
        </w:rPr>
      </w:r>
    </w:p>
    <w:p w:rsidR="00000000" w:rsidDel="00000000" w:rsidP="00000000" w:rsidRDefault="00000000" w:rsidRPr="00000000" w14:paraId="00000009">
      <w:pPr>
        <w:spacing w:line="276" w:lineRule="auto"/>
        <w:jc w:val="both"/>
        <w:rPr>
          <w:rFonts w:ascii="Barlow Light" w:cs="Barlow Light" w:eastAsia="Barlow Light" w:hAnsi="Barlow Light"/>
          <w:sz w:val="17"/>
          <w:szCs w:val="17"/>
        </w:rPr>
      </w:pPr>
      <w:r w:rsidDel="00000000" w:rsidR="00000000" w:rsidRPr="00000000">
        <w:rPr>
          <w:rFonts w:ascii="Barlow Light" w:cs="Barlow Light" w:eastAsia="Barlow Light" w:hAnsi="Barlow Light"/>
          <w:sz w:val="17"/>
          <w:szCs w:val="17"/>
          <w:rtl w:val="0"/>
        </w:rPr>
        <w:t xml:space="preserve">We are looking for an </w:t>
      </w:r>
      <w:r w:rsidDel="00000000" w:rsidR="00000000" w:rsidRPr="00000000">
        <w:rPr>
          <w:rFonts w:ascii="Barlow" w:cs="Barlow" w:eastAsia="Barlow" w:hAnsi="Barlow"/>
          <w:b w:val="1"/>
          <w:i w:val="1"/>
          <w:sz w:val="17"/>
          <w:szCs w:val="17"/>
          <w:rtl w:val="0"/>
        </w:rPr>
        <w:t xml:space="preserve">Expert </w:t>
      </w:r>
      <w:r w:rsidDel="00000000" w:rsidR="00000000" w:rsidRPr="00000000">
        <w:rPr>
          <w:rFonts w:ascii="Barlow Light" w:cs="Barlow Light" w:eastAsia="Barlow Light" w:hAnsi="Barlow Light"/>
          <w:sz w:val="17"/>
          <w:szCs w:val="17"/>
          <w:rtl w:val="0"/>
        </w:rPr>
        <w:t xml:space="preserve">in order to perform the following tasks:</w:t>
      </w:r>
    </w:p>
    <w:p w:rsidR="00000000" w:rsidDel="00000000" w:rsidP="00000000" w:rsidRDefault="00000000" w:rsidRPr="00000000" w14:paraId="0000000A">
      <w:pPr>
        <w:spacing w:line="276" w:lineRule="auto"/>
        <w:ind w:left="720" w:firstLine="0"/>
        <w:jc w:val="both"/>
        <w:rPr>
          <w:rFonts w:ascii="Barlow Light" w:cs="Barlow Light" w:eastAsia="Barlow Light" w:hAnsi="Barlow Light"/>
          <w:sz w:val="17"/>
          <w:szCs w:val="17"/>
        </w:rPr>
      </w:pPr>
      <w:r w:rsidDel="00000000" w:rsidR="00000000" w:rsidRPr="00000000">
        <w:rPr>
          <w:rtl w:val="0"/>
        </w:rPr>
      </w:r>
    </w:p>
    <w:p w:rsidR="00000000" w:rsidDel="00000000" w:rsidP="00000000" w:rsidRDefault="00000000" w:rsidRPr="00000000" w14:paraId="0000000B">
      <w:pPr>
        <w:numPr>
          <w:ilvl w:val="0"/>
          <w:numId w:val="1"/>
        </w:numPr>
        <w:spacing w:line="276" w:lineRule="auto"/>
        <w:ind w:left="720" w:hanging="360"/>
        <w:jc w:val="both"/>
        <w:rPr>
          <w:rFonts w:ascii="Barlow Light" w:cs="Barlow Light" w:eastAsia="Barlow Light" w:hAnsi="Barlow Light"/>
          <w:sz w:val="17"/>
          <w:szCs w:val="17"/>
          <w:u w:val="none"/>
        </w:rPr>
      </w:pPr>
      <w:r w:rsidDel="00000000" w:rsidR="00000000" w:rsidRPr="00000000">
        <w:rPr>
          <w:rFonts w:ascii="Barlow Light" w:cs="Barlow Light" w:eastAsia="Barlow Light" w:hAnsi="Barlow Light"/>
          <w:sz w:val="17"/>
          <w:szCs w:val="17"/>
          <w:rtl w:val="0"/>
        </w:rPr>
        <w:t xml:space="preserve">Identify data gaps, inconsistencies and contradictions in the data sets collected from the National Unions of Students (NUSes)</w:t>
      </w:r>
    </w:p>
    <w:p w:rsidR="00000000" w:rsidDel="00000000" w:rsidP="00000000" w:rsidRDefault="00000000" w:rsidRPr="00000000" w14:paraId="0000000C">
      <w:pPr>
        <w:numPr>
          <w:ilvl w:val="0"/>
          <w:numId w:val="1"/>
        </w:numPr>
        <w:spacing w:line="276" w:lineRule="auto"/>
        <w:ind w:left="720" w:hanging="360"/>
        <w:jc w:val="both"/>
        <w:rPr>
          <w:rFonts w:ascii="Barlow Light" w:cs="Barlow Light" w:eastAsia="Barlow Light" w:hAnsi="Barlow Light"/>
          <w:sz w:val="17"/>
          <w:szCs w:val="17"/>
          <w:u w:val="none"/>
        </w:rPr>
      </w:pPr>
      <w:r w:rsidDel="00000000" w:rsidR="00000000" w:rsidRPr="00000000">
        <w:rPr>
          <w:rFonts w:ascii="Barlow Light" w:cs="Barlow Light" w:eastAsia="Barlow Light" w:hAnsi="Barlow Light"/>
          <w:sz w:val="17"/>
          <w:szCs w:val="17"/>
          <w:rtl w:val="0"/>
        </w:rPr>
        <w:t xml:space="preserve">Cross-check the data collected from NUSes to other publicly available datasets on higher education in Europe</w:t>
      </w:r>
    </w:p>
    <w:p w:rsidR="00000000" w:rsidDel="00000000" w:rsidP="00000000" w:rsidRDefault="00000000" w:rsidRPr="00000000" w14:paraId="0000000D">
      <w:pPr>
        <w:numPr>
          <w:ilvl w:val="0"/>
          <w:numId w:val="1"/>
        </w:numPr>
        <w:spacing w:line="276" w:lineRule="auto"/>
        <w:ind w:left="720" w:hanging="360"/>
        <w:jc w:val="both"/>
        <w:rPr>
          <w:rFonts w:ascii="Barlow Light" w:cs="Barlow Light" w:eastAsia="Barlow Light" w:hAnsi="Barlow Light"/>
          <w:sz w:val="17"/>
          <w:szCs w:val="17"/>
          <w:u w:val="none"/>
        </w:rPr>
      </w:pPr>
      <w:r w:rsidDel="00000000" w:rsidR="00000000" w:rsidRPr="00000000">
        <w:rPr>
          <w:rFonts w:ascii="Barlow Light" w:cs="Barlow Light" w:eastAsia="Barlow Light" w:hAnsi="Barlow Light"/>
          <w:sz w:val="17"/>
          <w:szCs w:val="17"/>
          <w:rtl w:val="0"/>
        </w:rPr>
        <w:t xml:space="preserve">Support through recommendations the data interpretation and policy valorisation of the results of the survey, based on existing policy in Bologna Process</w:t>
      </w:r>
    </w:p>
    <w:p w:rsidR="00000000" w:rsidDel="00000000" w:rsidP="00000000" w:rsidRDefault="00000000" w:rsidRPr="00000000" w14:paraId="0000000E">
      <w:pPr>
        <w:numPr>
          <w:ilvl w:val="0"/>
          <w:numId w:val="1"/>
        </w:numPr>
        <w:spacing w:line="276" w:lineRule="auto"/>
        <w:ind w:left="720" w:hanging="360"/>
        <w:jc w:val="both"/>
        <w:rPr>
          <w:rFonts w:ascii="Barlow Light" w:cs="Barlow Light" w:eastAsia="Barlow Light" w:hAnsi="Barlow Light"/>
          <w:sz w:val="17"/>
          <w:szCs w:val="17"/>
          <w:u w:val="none"/>
        </w:rPr>
      </w:pPr>
      <w:r w:rsidDel="00000000" w:rsidR="00000000" w:rsidRPr="00000000">
        <w:rPr>
          <w:rFonts w:ascii="Barlow Light" w:cs="Barlow Light" w:eastAsia="Barlow Light" w:hAnsi="Barlow Light"/>
          <w:sz w:val="17"/>
          <w:szCs w:val="17"/>
          <w:rtl w:val="0"/>
        </w:rPr>
        <w:t xml:space="preserve">Identify causalities and links between various data gathered through the surveys</w:t>
      </w:r>
    </w:p>
    <w:p w:rsidR="00000000" w:rsidDel="00000000" w:rsidP="00000000" w:rsidRDefault="00000000" w:rsidRPr="00000000" w14:paraId="0000000F">
      <w:pPr>
        <w:rPr>
          <w:sz w:val="18"/>
          <w:szCs w:val="18"/>
        </w:rPr>
      </w:pPr>
      <w:r w:rsidDel="00000000" w:rsidR="00000000" w:rsidRPr="00000000">
        <w:rPr>
          <w:rtl w:val="0"/>
        </w:rPr>
      </w:r>
    </w:p>
    <w:p w:rsidR="00000000" w:rsidDel="00000000" w:rsidP="00000000" w:rsidRDefault="00000000" w:rsidRPr="00000000" w14:paraId="00000010">
      <w:pPr>
        <w:shd w:fill="ffffff" w:val="clear"/>
        <w:spacing w:after="240" w:line="276" w:lineRule="auto"/>
        <w:jc w:val="both"/>
        <w:rPr>
          <w:rFonts w:ascii="Calibri" w:cs="Calibri" w:eastAsia="Calibri" w:hAnsi="Calibri"/>
          <w:b w:val="1"/>
          <w:sz w:val="24"/>
          <w:szCs w:val="24"/>
        </w:rPr>
      </w:pPr>
      <w:r w:rsidDel="00000000" w:rsidR="00000000" w:rsidRPr="00000000">
        <w:rPr>
          <w:rFonts w:ascii="Barlow" w:cs="Barlow" w:eastAsia="Barlow" w:hAnsi="Barlow"/>
          <w:b w:val="1"/>
          <w:i w:val="1"/>
          <w:sz w:val="17"/>
          <w:szCs w:val="17"/>
          <w:rtl w:val="0"/>
        </w:rPr>
        <w:t xml:space="preserve">What are we looking for?</w:t>
      </w:r>
      <w:r w:rsidDel="00000000" w:rsidR="00000000" w:rsidRPr="00000000">
        <w:rPr>
          <w:rtl w:val="0"/>
        </w:rPr>
      </w:r>
    </w:p>
    <w:p w:rsidR="00000000" w:rsidDel="00000000" w:rsidP="00000000" w:rsidRDefault="00000000" w:rsidRPr="00000000" w14:paraId="00000011">
      <w:pPr>
        <w:numPr>
          <w:ilvl w:val="0"/>
          <w:numId w:val="4"/>
        </w:numPr>
        <w:spacing w:line="276" w:lineRule="auto"/>
        <w:ind w:left="720" w:hanging="360"/>
        <w:jc w:val="both"/>
        <w:rPr>
          <w:sz w:val="17"/>
          <w:szCs w:val="17"/>
        </w:rPr>
      </w:pPr>
      <w:r w:rsidDel="00000000" w:rsidR="00000000" w:rsidRPr="00000000">
        <w:rPr>
          <w:rFonts w:ascii="Barlow Light" w:cs="Barlow Light" w:eastAsia="Barlow Light" w:hAnsi="Barlow Light"/>
          <w:sz w:val="17"/>
          <w:szCs w:val="17"/>
          <w:rtl w:val="0"/>
        </w:rPr>
        <w:t xml:space="preserve">Expert in higher education policy, with specific focus on topics covered by the Bologna Process</w:t>
      </w:r>
    </w:p>
    <w:p w:rsidR="00000000" w:rsidDel="00000000" w:rsidP="00000000" w:rsidRDefault="00000000" w:rsidRPr="00000000" w14:paraId="00000012">
      <w:pPr>
        <w:numPr>
          <w:ilvl w:val="0"/>
          <w:numId w:val="4"/>
        </w:numPr>
        <w:spacing w:line="276" w:lineRule="auto"/>
        <w:ind w:left="720" w:hanging="360"/>
        <w:jc w:val="both"/>
        <w:rPr>
          <w:rFonts w:ascii="Barlow Light" w:cs="Barlow Light" w:eastAsia="Barlow Light" w:hAnsi="Barlow Light"/>
          <w:sz w:val="17"/>
          <w:szCs w:val="17"/>
          <w:u w:val="none"/>
        </w:rPr>
      </w:pPr>
      <w:r w:rsidDel="00000000" w:rsidR="00000000" w:rsidRPr="00000000">
        <w:rPr>
          <w:rFonts w:ascii="Barlow Light" w:cs="Barlow Light" w:eastAsia="Barlow Light" w:hAnsi="Barlow Light"/>
          <w:sz w:val="17"/>
          <w:szCs w:val="17"/>
          <w:rtl w:val="0"/>
        </w:rPr>
        <w:t xml:space="preserve">Experience in research and data analysis </w:t>
      </w:r>
    </w:p>
    <w:p w:rsidR="00000000" w:rsidDel="00000000" w:rsidP="00000000" w:rsidRDefault="00000000" w:rsidRPr="00000000" w14:paraId="00000013">
      <w:pPr>
        <w:spacing w:line="240" w:lineRule="auto"/>
        <w:jc w:val="both"/>
        <w:rPr>
          <w:rFonts w:ascii="Barlow Light" w:cs="Barlow Light" w:eastAsia="Barlow Light" w:hAnsi="Barlow Light"/>
          <w:i w:val="1"/>
          <w:sz w:val="17"/>
          <w:szCs w:val="17"/>
        </w:rPr>
      </w:pPr>
      <w:r w:rsidDel="00000000" w:rsidR="00000000" w:rsidRPr="00000000">
        <w:rPr>
          <w:rtl w:val="0"/>
        </w:rPr>
      </w:r>
    </w:p>
    <w:p w:rsidR="00000000" w:rsidDel="00000000" w:rsidP="00000000" w:rsidRDefault="00000000" w:rsidRPr="00000000" w14:paraId="00000014">
      <w:pPr>
        <w:spacing w:line="240" w:lineRule="auto"/>
        <w:jc w:val="both"/>
        <w:rPr>
          <w:rFonts w:ascii="Barlow Light" w:cs="Barlow Light" w:eastAsia="Barlow Light" w:hAnsi="Barlow Light"/>
          <w:sz w:val="17"/>
          <w:szCs w:val="17"/>
        </w:rPr>
      </w:pPr>
      <w:r w:rsidDel="00000000" w:rsidR="00000000" w:rsidRPr="00000000">
        <w:rPr>
          <w:rFonts w:ascii="Barlow Light" w:cs="Barlow Light" w:eastAsia="Barlow Light" w:hAnsi="Barlow Light"/>
          <w:i w:val="1"/>
          <w:sz w:val="17"/>
          <w:szCs w:val="17"/>
          <w:rtl w:val="0"/>
        </w:rPr>
        <w:t xml:space="preserve">Points of reference</w:t>
      </w:r>
      <w:r w:rsidDel="00000000" w:rsidR="00000000" w:rsidRPr="00000000">
        <w:rPr>
          <w:rFonts w:ascii="Barlow" w:cs="Barlow" w:eastAsia="Barlow" w:hAnsi="Barlow"/>
          <w:b w:val="1"/>
          <w:i w:val="1"/>
          <w:sz w:val="17"/>
          <w:szCs w:val="17"/>
          <w:rtl w:val="0"/>
        </w:rPr>
        <w:t xml:space="preserve"> </w:t>
      </w:r>
      <w:r w:rsidDel="00000000" w:rsidR="00000000" w:rsidRPr="00000000">
        <w:rPr>
          <w:rFonts w:ascii="Barlow Light" w:cs="Barlow Light" w:eastAsia="Barlow Light" w:hAnsi="Barlow Light"/>
          <w:sz w:val="17"/>
          <w:szCs w:val="17"/>
          <w:rtl w:val="0"/>
        </w:rPr>
        <w:t xml:space="preserve">what regards the data to be visualised: </w:t>
      </w:r>
    </w:p>
    <w:p w:rsidR="00000000" w:rsidDel="00000000" w:rsidP="00000000" w:rsidRDefault="00000000" w:rsidRPr="00000000" w14:paraId="00000015">
      <w:pPr>
        <w:numPr>
          <w:ilvl w:val="0"/>
          <w:numId w:val="2"/>
        </w:numPr>
        <w:spacing w:line="240" w:lineRule="auto"/>
        <w:ind w:left="720" w:hanging="360"/>
        <w:rPr>
          <w:rFonts w:ascii="Barlow Light" w:cs="Barlow Light" w:eastAsia="Barlow Light" w:hAnsi="Barlow Light"/>
          <w:sz w:val="17"/>
          <w:szCs w:val="17"/>
        </w:rPr>
      </w:pPr>
      <w:r w:rsidDel="00000000" w:rsidR="00000000" w:rsidRPr="00000000">
        <w:rPr>
          <w:rFonts w:ascii="Barlow Light" w:cs="Barlow Light" w:eastAsia="Barlow Light" w:hAnsi="Barlow Light"/>
          <w:sz w:val="17"/>
          <w:szCs w:val="17"/>
          <w:rtl w:val="0"/>
        </w:rPr>
        <w:t xml:space="preserve">BWSE 2020: </w:t>
      </w:r>
      <w:hyperlink r:id="rId6">
        <w:r w:rsidDel="00000000" w:rsidR="00000000" w:rsidRPr="00000000">
          <w:rPr>
            <w:rFonts w:ascii="Barlow Light" w:cs="Barlow Light" w:eastAsia="Barlow Light" w:hAnsi="Barlow Light"/>
            <w:color w:val="1155cc"/>
            <w:sz w:val="17"/>
            <w:szCs w:val="17"/>
            <w:u w:val="single"/>
            <w:rtl w:val="0"/>
          </w:rPr>
          <w:t xml:space="preserve">https://www.esu-online.org/wp-content/uploads/2021/01/BWSE2020-Publication_WEB2.pdf</w:t>
        </w:r>
      </w:hyperlink>
      <w:r w:rsidDel="00000000" w:rsidR="00000000" w:rsidRPr="00000000">
        <w:rPr>
          <w:rFonts w:ascii="Barlow Light" w:cs="Barlow Light" w:eastAsia="Barlow Light" w:hAnsi="Barlow Light"/>
          <w:sz w:val="17"/>
          <w:szCs w:val="17"/>
          <w:rtl w:val="0"/>
        </w:rPr>
        <w:t xml:space="preserve"> </w:t>
      </w:r>
    </w:p>
    <w:p w:rsidR="00000000" w:rsidDel="00000000" w:rsidP="00000000" w:rsidRDefault="00000000" w:rsidRPr="00000000" w14:paraId="00000016">
      <w:pPr>
        <w:numPr>
          <w:ilvl w:val="0"/>
          <w:numId w:val="2"/>
        </w:numPr>
        <w:spacing w:line="240" w:lineRule="auto"/>
        <w:ind w:left="720" w:hanging="360"/>
        <w:rPr>
          <w:rFonts w:ascii="Barlow Light" w:cs="Barlow Light" w:eastAsia="Barlow Light" w:hAnsi="Barlow Light"/>
          <w:sz w:val="17"/>
          <w:szCs w:val="17"/>
        </w:rPr>
      </w:pPr>
      <w:r w:rsidDel="00000000" w:rsidR="00000000" w:rsidRPr="00000000">
        <w:rPr>
          <w:rFonts w:ascii="Barlow Light" w:cs="Barlow Light" w:eastAsia="Barlow Light" w:hAnsi="Barlow Light"/>
          <w:sz w:val="17"/>
          <w:szCs w:val="17"/>
          <w:rtl w:val="0"/>
        </w:rPr>
        <w:t xml:space="preserve">BWSE 2018: </w:t>
      </w:r>
      <w:hyperlink r:id="rId7">
        <w:r w:rsidDel="00000000" w:rsidR="00000000" w:rsidRPr="00000000">
          <w:rPr>
            <w:rFonts w:ascii="Barlow Light" w:cs="Barlow Light" w:eastAsia="Barlow Light" w:hAnsi="Barlow Light"/>
            <w:color w:val="1155cc"/>
            <w:sz w:val="17"/>
            <w:szCs w:val="17"/>
            <w:u w:val="single"/>
            <w:rtl w:val="0"/>
          </w:rPr>
          <w:t xml:space="preserve">https://www.ehea.info/media.ehea.info/file/2018_Paris/06/0/BWSE-2018_web_lowres_952060.pdf</w:t>
        </w:r>
      </w:hyperlink>
      <w:r w:rsidDel="00000000" w:rsidR="00000000" w:rsidRPr="00000000">
        <w:rPr>
          <w:rFonts w:ascii="Barlow Light" w:cs="Barlow Light" w:eastAsia="Barlow Light" w:hAnsi="Barlow Light"/>
          <w:sz w:val="17"/>
          <w:szCs w:val="17"/>
          <w:rtl w:val="0"/>
        </w:rPr>
        <w:t xml:space="preserve"> </w:t>
      </w:r>
    </w:p>
    <w:p w:rsidR="00000000" w:rsidDel="00000000" w:rsidP="00000000" w:rsidRDefault="00000000" w:rsidRPr="00000000" w14:paraId="00000017">
      <w:pPr>
        <w:spacing w:line="240" w:lineRule="auto"/>
        <w:jc w:val="both"/>
        <w:rPr>
          <w:rFonts w:ascii="Barlow" w:cs="Barlow" w:eastAsia="Barlow" w:hAnsi="Barlow"/>
          <w:b w:val="1"/>
          <w:i w:val="1"/>
          <w:sz w:val="17"/>
          <w:szCs w:val="17"/>
        </w:rPr>
      </w:pPr>
      <w:r w:rsidDel="00000000" w:rsidR="00000000" w:rsidRPr="00000000">
        <w:rPr>
          <w:rtl w:val="0"/>
        </w:rPr>
      </w:r>
    </w:p>
    <w:p w:rsidR="00000000" w:rsidDel="00000000" w:rsidP="00000000" w:rsidRDefault="00000000" w:rsidRPr="00000000" w14:paraId="00000018">
      <w:pPr>
        <w:spacing w:line="240" w:lineRule="auto"/>
        <w:jc w:val="both"/>
        <w:rPr>
          <w:rFonts w:ascii="Calibri" w:cs="Calibri" w:eastAsia="Calibri" w:hAnsi="Calibri"/>
          <w:sz w:val="24"/>
          <w:szCs w:val="24"/>
        </w:rPr>
      </w:pPr>
      <w:r w:rsidDel="00000000" w:rsidR="00000000" w:rsidRPr="00000000">
        <w:rPr>
          <w:rFonts w:ascii="Barlow" w:cs="Barlow" w:eastAsia="Barlow" w:hAnsi="Barlow"/>
          <w:b w:val="1"/>
          <w:i w:val="1"/>
          <w:sz w:val="17"/>
          <w:szCs w:val="17"/>
          <w:rtl w:val="0"/>
        </w:rPr>
        <w:t xml:space="preserve">Terms and Conditions</w:t>
      </w:r>
      <w:r w:rsidDel="00000000" w:rsidR="00000000" w:rsidRPr="00000000">
        <w:rPr>
          <w:rtl w:val="0"/>
        </w:rPr>
      </w:r>
    </w:p>
    <w:p w:rsidR="00000000" w:rsidDel="00000000" w:rsidP="00000000" w:rsidRDefault="00000000" w:rsidRPr="00000000" w14:paraId="00000019">
      <w:pPr>
        <w:spacing w:line="240" w:lineRule="auto"/>
        <w:jc w:val="both"/>
        <w:rPr>
          <w:rFonts w:ascii="Barlow Light" w:cs="Barlow Light" w:eastAsia="Barlow Light" w:hAnsi="Barlow Light"/>
          <w:sz w:val="17"/>
          <w:szCs w:val="17"/>
        </w:rPr>
      </w:pPr>
      <w:r w:rsidDel="00000000" w:rsidR="00000000" w:rsidRPr="00000000">
        <w:rPr>
          <w:rtl w:val="0"/>
        </w:rPr>
      </w:r>
    </w:p>
    <w:p w:rsidR="00000000" w:rsidDel="00000000" w:rsidP="00000000" w:rsidRDefault="00000000" w:rsidRPr="00000000" w14:paraId="0000001A">
      <w:pPr>
        <w:numPr>
          <w:ilvl w:val="0"/>
          <w:numId w:val="3"/>
        </w:numPr>
        <w:spacing w:line="240" w:lineRule="auto"/>
        <w:ind w:left="720" w:hanging="360"/>
        <w:jc w:val="both"/>
        <w:rPr>
          <w:rFonts w:ascii="Barlow Light" w:cs="Barlow Light" w:eastAsia="Barlow Light" w:hAnsi="Barlow Light"/>
          <w:sz w:val="17"/>
          <w:szCs w:val="17"/>
        </w:rPr>
      </w:pPr>
      <w:r w:rsidDel="00000000" w:rsidR="00000000" w:rsidRPr="00000000">
        <w:rPr>
          <w:rFonts w:ascii="Barlow" w:cs="Barlow" w:eastAsia="Barlow" w:hAnsi="Barlow"/>
          <w:b w:val="1"/>
          <w:sz w:val="17"/>
          <w:szCs w:val="17"/>
          <w:rtl w:val="0"/>
        </w:rPr>
        <w:t xml:space="preserve">Budget: </w:t>
      </w:r>
      <w:r w:rsidDel="00000000" w:rsidR="00000000" w:rsidRPr="00000000">
        <w:rPr>
          <w:rFonts w:ascii="Barlow Light" w:cs="Barlow Light" w:eastAsia="Barlow Light" w:hAnsi="Barlow Light"/>
          <w:sz w:val="17"/>
          <w:szCs w:val="17"/>
          <w:rtl w:val="0"/>
        </w:rPr>
        <w:t xml:space="preserve">2,000 - 2,500 EUR</w:t>
      </w:r>
      <w:r w:rsidDel="00000000" w:rsidR="00000000" w:rsidRPr="00000000">
        <w:rPr>
          <w:rtl w:val="0"/>
        </w:rPr>
      </w:r>
    </w:p>
    <w:p w:rsidR="00000000" w:rsidDel="00000000" w:rsidP="00000000" w:rsidRDefault="00000000" w:rsidRPr="00000000" w14:paraId="0000001B">
      <w:pPr>
        <w:numPr>
          <w:ilvl w:val="0"/>
          <w:numId w:val="3"/>
        </w:numPr>
        <w:spacing w:line="240" w:lineRule="auto"/>
        <w:ind w:left="720" w:hanging="360"/>
        <w:jc w:val="both"/>
        <w:rPr>
          <w:rFonts w:ascii="Barlow Light" w:cs="Barlow Light" w:eastAsia="Barlow Light" w:hAnsi="Barlow Light"/>
          <w:sz w:val="17"/>
          <w:szCs w:val="17"/>
        </w:rPr>
      </w:pPr>
      <w:r w:rsidDel="00000000" w:rsidR="00000000" w:rsidRPr="00000000">
        <w:rPr>
          <w:rFonts w:ascii="Barlow" w:cs="Barlow" w:eastAsia="Barlow" w:hAnsi="Barlow"/>
          <w:b w:val="1"/>
          <w:sz w:val="17"/>
          <w:szCs w:val="17"/>
          <w:rtl w:val="0"/>
        </w:rPr>
        <w:t xml:space="preserve">Timeline: </w:t>
      </w:r>
      <w:r w:rsidDel="00000000" w:rsidR="00000000" w:rsidRPr="00000000">
        <w:rPr>
          <w:rFonts w:ascii="Barlow Light" w:cs="Barlow Light" w:eastAsia="Barlow Light" w:hAnsi="Barlow Light"/>
          <w:sz w:val="17"/>
          <w:szCs w:val="17"/>
          <w:rtl w:val="0"/>
        </w:rPr>
        <w:t xml:space="preserve">Your work on the publication will start at the beginning of September 2023 (Remotely). </w:t>
      </w:r>
      <w:r w:rsidDel="00000000" w:rsidR="00000000" w:rsidRPr="00000000">
        <w:rPr>
          <w:rFonts w:ascii="Barlow Light" w:cs="Barlow Light" w:eastAsia="Barlow Light" w:hAnsi="Barlow Light"/>
          <w:sz w:val="17"/>
          <w:szCs w:val="17"/>
          <w:rtl w:val="0"/>
        </w:rPr>
        <w:t xml:space="preserve">The final deliverables  need to be ready at the beginning of </w:t>
      </w:r>
      <w:r w:rsidDel="00000000" w:rsidR="00000000" w:rsidRPr="00000000">
        <w:rPr>
          <w:rFonts w:ascii="Barlow Light" w:cs="Barlow Light" w:eastAsia="Barlow Light" w:hAnsi="Barlow Light"/>
          <w:sz w:val="17"/>
          <w:szCs w:val="17"/>
          <w:rtl w:val="0"/>
        </w:rPr>
        <w:t xml:space="preserve">November</w:t>
      </w:r>
    </w:p>
    <w:p w:rsidR="00000000" w:rsidDel="00000000" w:rsidP="00000000" w:rsidRDefault="00000000" w:rsidRPr="00000000" w14:paraId="0000001C">
      <w:pPr>
        <w:numPr>
          <w:ilvl w:val="0"/>
          <w:numId w:val="3"/>
        </w:numPr>
        <w:spacing w:line="240" w:lineRule="auto"/>
        <w:ind w:left="720" w:hanging="360"/>
        <w:jc w:val="both"/>
        <w:rPr>
          <w:rFonts w:ascii="Barlow Light" w:cs="Barlow Light" w:eastAsia="Barlow Light" w:hAnsi="Barlow Light"/>
          <w:sz w:val="17"/>
          <w:szCs w:val="17"/>
        </w:rPr>
      </w:pPr>
      <w:r w:rsidDel="00000000" w:rsidR="00000000" w:rsidRPr="00000000">
        <w:rPr>
          <w:rFonts w:ascii="Barlow Light" w:cs="Barlow Light" w:eastAsia="Barlow Light" w:hAnsi="Barlow Light"/>
          <w:sz w:val="17"/>
          <w:szCs w:val="17"/>
          <w:rtl w:val="0"/>
        </w:rPr>
        <w:t xml:space="preserve">An independent collaboration agreement will be signed between the national expert  and ESU.</w:t>
      </w:r>
    </w:p>
    <w:p w:rsidR="00000000" w:rsidDel="00000000" w:rsidP="00000000" w:rsidRDefault="00000000" w:rsidRPr="00000000" w14:paraId="0000001D">
      <w:pPr>
        <w:spacing w:line="276" w:lineRule="auto"/>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spacing w:line="240" w:lineRule="auto"/>
        <w:jc w:val="both"/>
        <w:rPr>
          <w:rFonts w:ascii="Calibri" w:cs="Calibri" w:eastAsia="Calibri" w:hAnsi="Calibri"/>
          <w:b w:val="1"/>
          <w:sz w:val="28"/>
          <w:szCs w:val="28"/>
        </w:rPr>
      </w:pPr>
      <w:r w:rsidDel="00000000" w:rsidR="00000000" w:rsidRPr="00000000">
        <w:rPr>
          <w:rFonts w:ascii="Barlow" w:cs="Barlow" w:eastAsia="Barlow" w:hAnsi="Barlow"/>
          <w:b w:val="1"/>
          <w:i w:val="1"/>
          <w:sz w:val="17"/>
          <w:szCs w:val="17"/>
          <w:rtl w:val="0"/>
        </w:rPr>
        <w:t xml:space="preserve">Submit your proposal</w:t>
      </w:r>
      <w:r w:rsidDel="00000000" w:rsidR="00000000" w:rsidRPr="00000000">
        <w:rPr>
          <w:rtl w:val="0"/>
        </w:rPr>
      </w:r>
    </w:p>
    <w:p w:rsidR="00000000" w:rsidDel="00000000" w:rsidP="00000000" w:rsidRDefault="00000000" w:rsidRPr="00000000" w14:paraId="0000001F">
      <w:pPr>
        <w:spacing w:line="240" w:lineRule="auto"/>
        <w:jc w:val="both"/>
        <w:rPr>
          <w:rFonts w:ascii="Barlow Light" w:cs="Barlow Light" w:eastAsia="Barlow Light" w:hAnsi="Barlow Light"/>
          <w:sz w:val="26"/>
          <w:szCs w:val="26"/>
        </w:rPr>
      </w:pPr>
      <w:r w:rsidDel="00000000" w:rsidR="00000000" w:rsidRPr="00000000">
        <w:rPr>
          <w:rFonts w:ascii="Barlow Light" w:cs="Barlow Light" w:eastAsia="Barlow Light" w:hAnsi="Barlow Light"/>
          <w:sz w:val="17"/>
          <w:szCs w:val="17"/>
          <w:rtl w:val="0"/>
        </w:rPr>
        <w:t xml:space="preserve">If you are interested in this collaboration, share with us a CV  at </w:t>
      </w:r>
      <w:hyperlink r:id="rId8">
        <w:r w:rsidDel="00000000" w:rsidR="00000000" w:rsidRPr="00000000">
          <w:rPr>
            <w:rFonts w:ascii="Barlow Light" w:cs="Barlow Light" w:eastAsia="Barlow Light" w:hAnsi="Barlow Light"/>
            <w:color w:val="1155cc"/>
            <w:sz w:val="17"/>
            <w:szCs w:val="17"/>
            <w:u w:val="single"/>
            <w:rtl w:val="0"/>
          </w:rPr>
          <w:t xml:space="preserve">nuria.portero@esu-online.org</w:t>
        </w:r>
      </w:hyperlink>
      <w:r w:rsidDel="00000000" w:rsidR="00000000" w:rsidRPr="00000000">
        <w:rPr>
          <w:rFonts w:ascii="Barlow Light" w:cs="Barlow Light" w:eastAsia="Barlow Light" w:hAnsi="Barlow Light"/>
          <w:sz w:val="17"/>
          <w:szCs w:val="17"/>
          <w:rtl w:val="0"/>
        </w:rPr>
        <w:t xml:space="preserve"> — including in the subject line the name of the call and your name and SURNAME by the 21 August 2023 at 12:00 (CEST).</w:t>
      </w: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17" w:top="1417" w:left="1984" w:right="90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Barlow ExtraBold">
    <w:embedBold w:fontKey="{00000000-0000-0000-0000-000000000000}" r:id="rId1" w:subsetted="0"/>
    <w:embedBoldItalic w:fontKey="{00000000-0000-0000-0000-000000000000}" r:id="rId2" w:subsetted="0"/>
  </w:font>
  <w:font w:name="Barlow Ligh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Barlow">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widowControl w:val="0"/>
      <w:spacing w:line="240" w:lineRule="auto"/>
      <w:jc w:val="right"/>
      <w:rPr>
        <w:rFonts w:ascii="Barlow" w:cs="Barlow" w:eastAsia="Barlow" w:hAnsi="Barlow"/>
        <w:sz w:val="14"/>
        <w:szCs w:val="14"/>
      </w:rPr>
    </w:pPr>
    <w:r w:rsidDel="00000000" w:rsidR="00000000" w:rsidRPr="00000000">
      <w:rPr>
        <w:rtl w:val="0"/>
      </w:rPr>
    </w:r>
  </w:p>
  <w:p w:rsidR="00000000" w:rsidDel="00000000" w:rsidP="00000000" w:rsidRDefault="00000000" w:rsidRPr="00000000" w14:paraId="0000002C">
    <w:pPr>
      <w:widowControl w:val="0"/>
      <w:spacing w:line="240" w:lineRule="auto"/>
      <w:jc w:val="right"/>
      <w:rPr>
        <w:rFonts w:ascii="Barlow" w:cs="Barlow" w:eastAsia="Barlow" w:hAnsi="Barlow"/>
        <w:sz w:val="14"/>
        <w:szCs w:val="14"/>
      </w:rPr>
    </w:pPr>
    <w:r w:rsidDel="00000000" w:rsidR="00000000" w:rsidRPr="00000000">
      <w:rPr>
        <w:rtl w:val="0"/>
      </w:rPr>
    </w:r>
  </w:p>
  <w:p w:rsidR="00000000" w:rsidDel="00000000" w:rsidP="00000000" w:rsidRDefault="00000000" w:rsidRPr="00000000" w14:paraId="0000002D">
    <w:pPr>
      <w:widowControl w:val="0"/>
      <w:spacing w:line="240" w:lineRule="auto"/>
      <w:jc w:val="right"/>
      <w:rPr>
        <w:rFonts w:ascii="Barlow" w:cs="Barlow" w:eastAsia="Barlow" w:hAnsi="Barlow"/>
        <w:b w:val="1"/>
        <w:sz w:val="14"/>
        <w:szCs w:val="14"/>
      </w:rPr>
    </w:pPr>
    <w:r w:rsidDel="00000000" w:rsidR="00000000" w:rsidRPr="00000000">
      <w:rPr>
        <w:rFonts w:ascii="Barlow" w:cs="Barlow" w:eastAsia="Barlow" w:hAnsi="Barlow"/>
        <w:b w:val="1"/>
        <w:sz w:val="14"/>
        <w:szCs w:val="14"/>
        <w:rtl w:val="0"/>
      </w:rPr>
      <w:t xml:space="preserve">BWSE FOR2030 has received funding from the European Union’s Erasmus+ Programme </w:t>
    </w:r>
  </w:p>
  <w:p w:rsidR="00000000" w:rsidDel="00000000" w:rsidP="00000000" w:rsidRDefault="00000000" w:rsidRPr="00000000" w14:paraId="0000002E">
    <w:pPr>
      <w:widowControl w:val="0"/>
      <w:spacing w:line="240" w:lineRule="auto"/>
      <w:jc w:val="right"/>
      <w:rPr>
        <w:rFonts w:ascii="Barlow" w:cs="Barlow" w:eastAsia="Barlow" w:hAnsi="Barlow"/>
        <w:b w:val="1"/>
        <w:sz w:val="14"/>
        <w:szCs w:val="14"/>
      </w:rPr>
    </w:pPr>
    <w:r w:rsidDel="00000000" w:rsidR="00000000" w:rsidRPr="00000000">
      <w:rPr>
        <w:rFonts w:ascii="Barlow" w:cs="Barlow" w:eastAsia="Barlow" w:hAnsi="Barlow"/>
        <w:b w:val="1"/>
        <w:sz w:val="14"/>
        <w:szCs w:val="14"/>
        <w:rtl w:val="0"/>
      </w:rPr>
      <w:t xml:space="preserve">under grant agreement no. 101061513 — BWSE FOR2030 — ERASMUS-EDU-2021-EHEA-IBA</w:t>
    </w:r>
    <w:r w:rsidDel="00000000" w:rsidR="00000000" w:rsidRPr="00000000">
      <w:drawing>
        <wp:anchor allowOverlap="1" behindDoc="1" distB="0" distT="0" distL="0" distR="0" hidden="0" layoutInCell="1" locked="0" relativeHeight="0" simplePos="0">
          <wp:simplePos x="0" y="0"/>
          <wp:positionH relativeFrom="column">
            <wp:posOffset>-895348</wp:posOffset>
          </wp:positionH>
          <wp:positionV relativeFrom="paragraph">
            <wp:posOffset>32385</wp:posOffset>
          </wp:positionV>
          <wp:extent cx="2573813" cy="543884"/>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73813" cy="543884"/>
                  </a:xfrm>
                  <a:prstGeom prst="rect"/>
                  <a:ln/>
                </pic:spPr>
              </pic:pic>
            </a:graphicData>
          </a:graphic>
        </wp:anchor>
      </w:drawing>
    </w:r>
  </w:p>
  <w:p w:rsidR="00000000" w:rsidDel="00000000" w:rsidP="00000000" w:rsidRDefault="00000000" w:rsidRPr="00000000" w14:paraId="0000002F">
    <w:pPr>
      <w:widowControl w:val="0"/>
      <w:spacing w:line="240" w:lineRule="auto"/>
      <w:jc w:val="right"/>
      <w:rPr>
        <w:rFonts w:ascii="Barlow" w:cs="Barlow" w:eastAsia="Barlow" w:hAnsi="Barlow"/>
        <w:sz w:val="14"/>
        <w:szCs w:val="14"/>
      </w:rPr>
    </w:pPr>
    <w:r w:rsidDel="00000000" w:rsidR="00000000" w:rsidRPr="00000000">
      <w:rPr>
        <w:rtl w:val="0"/>
      </w:rPr>
    </w:r>
  </w:p>
  <w:p w:rsidR="00000000" w:rsidDel="00000000" w:rsidP="00000000" w:rsidRDefault="00000000" w:rsidRPr="00000000" w14:paraId="00000030">
    <w:pPr>
      <w:widowControl w:val="0"/>
      <w:spacing w:line="240" w:lineRule="auto"/>
      <w:jc w:val="right"/>
      <w:rPr>
        <w:rFonts w:ascii="Barlow" w:cs="Barlow" w:eastAsia="Barlow" w:hAnsi="Barlow"/>
        <w:sz w:val="14"/>
        <w:szCs w:val="14"/>
      </w:rPr>
    </w:pPr>
    <w:r w:rsidDel="00000000" w:rsidR="00000000" w:rsidRPr="00000000">
      <w:rPr>
        <w:rFonts w:ascii="Barlow" w:cs="Barlow" w:eastAsia="Barlow" w:hAnsi="Barlow"/>
        <w:sz w:val="14"/>
        <w:szCs w:val="14"/>
        <w:rtl w:val="0"/>
      </w:rPr>
      <w:t xml:space="preserve">The European Commission’s support for the production of this publication</w:t>
    </w:r>
  </w:p>
  <w:p w:rsidR="00000000" w:rsidDel="00000000" w:rsidP="00000000" w:rsidRDefault="00000000" w:rsidRPr="00000000" w14:paraId="00000031">
    <w:pPr>
      <w:widowControl w:val="0"/>
      <w:spacing w:line="240" w:lineRule="auto"/>
      <w:jc w:val="right"/>
      <w:rPr>
        <w:rFonts w:ascii="Barlow" w:cs="Barlow" w:eastAsia="Barlow" w:hAnsi="Barlow"/>
        <w:sz w:val="14"/>
        <w:szCs w:val="14"/>
      </w:rPr>
    </w:pPr>
    <w:r w:rsidDel="00000000" w:rsidR="00000000" w:rsidRPr="00000000">
      <w:rPr>
        <w:rFonts w:ascii="Barlow" w:cs="Barlow" w:eastAsia="Barlow" w:hAnsi="Barlow"/>
        <w:sz w:val="14"/>
        <w:szCs w:val="14"/>
        <w:rtl w:val="0"/>
      </w:rPr>
      <w:t xml:space="preserve"> does not constitute an endorsement of the contents, which reflect the views</w:t>
    </w:r>
  </w:p>
  <w:p w:rsidR="00000000" w:rsidDel="00000000" w:rsidP="00000000" w:rsidRDefault="00000000" w:rsidRPr="00000000" w14:paraId="00000032">
    <w:pPr>
      <w:widowControl w:val="0"/>
      <w:spacing w:line="240" w:lineRule="auto"/>
      <w:jc w:val="right"/>
      <w:rPr>
        <w:rFonts w:ascii="Barlow" w:cs="Barlow" w:eastAsia="Barlow" w:hAnsi="Barlow"/>
        <w:sz w:val="14"/>
        <w:szCs w:val="14"/>
      </w:rPr>
    </w:pPr>
    <w:r w:rsidDel="00000000" w:rsidR="00000000" w:rsidRPr="00000000">
      <w:rPr>
        <w:rFonts w:ascii="Barlow" w:cs="Barlow" w:eastAsia="Barlow" w:hAnsi="Barlow"/>
        <w:sz w:val="14"/>
        <w:szCs w:val="14"/>
        <w:rtl w:val="0"/>
      </w:rPr>
      <w:t xml:space="preserve">only of the authors, and the Commission cannot be held responsible for any use </w:t>
    </w:r>
  </w:p>
  <w:p w:rsidR="00000000" w:rsidDel="00000000" w:rsidP="00000000" w:rsidRDefault="00000000" w:rsidRPr="00000000" w14:paraId="00000033">
    <w:pPr>
      <w:widowControl w:val="0"/>
      <w:spacing w:line="240" w:lineRule="auto"/>
      <w:jc w:val="right"/>
      <w:rPr/>
    </w:pPr>
    <w:r w:rsidDel="00000000" w:rsidR="00000000" w:rsidRPr="00000000">
      <w:rPr>
        <w:rFonts w:ascii="Barlow" w:cs="Barlow" w:eastAsia="Barlow" w:hAnsi="Barlow"/>
        <w:sz w:val="14"/>
        <w:szCs w:val="14"/>
        <w:rtl w:val="0"/>
      </w:rPr>
      <w:t xml:space="preserve">which may be made of the information contained therein.</w:t>
    </w: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widowControl w:val="0"/>
      <w:spacing w:line="240" w:lineRule="auto"/>
      <w:jc w:val="right"/>
      <w:rPr>
        <w:rFonts w:ascii="Barlow" w:cs="Barlow" w:eastAsia="Barlow" w:hAnsi="Barlow"/>
        <w:sz w:val="14"/>
        <w:szCs w:val="14"/>
      </w:rPr>
    </w:pPr>
    <w:r w:rsidDel="00000000" w:rsidR="00000000" w:rsidRPr="00000000">
      <w:rPr>
        <w:rtl w:val="0"/>
      </w:rPr>
    </w:r>
  </w:p>
  <w:p w:rsidR="00000000" w:rsidDel="00000000" w:rsidP="00000000" w:rsidRDefault="00000000" w:rsidRPr="00000000" w14:paraId="00000037">
    <w:pPr>
      <w:widowControl w:val="0"/>
      <w:spacing w:line="240" w:lineRule="auto"/>
      <w:jc w:val="right"/>
      <w:rPr>
        <w:rFonts w:ascii="Barlow" w:cs="Barlow" w:eastAsia="Barlow" w:hAnsi="Barlow"/>
        <w:sz w:val="14"/>
        <w:szCs w:val="14"/>
      </w:rPr>
    </w:pPr>
    <w:r w:rsidDel="00000000" w:rsidR="00000000" w:rsidRPr="00000000">
      <w:rPr>
        <w:rtl w:val="0"/>
      </w:rPr>
    </w:r>
  </w:p>
  <w:p w:rsidR="00000000" w:rsidDel="00000000" w:rsidP="00000000" w:rsidRDefault="00000000" w:rsidRPr="00000000" w14:paraId="00000038">
    <w:pPr>
      <w:widowControl w:val="0"/>
      <w:spacing w:line="240" w:lineRule="auto"/>
      <w:jc w:val="right"/>
      <w:rPr>
        <w:rFonts w:ascii="Barlow" w:cs="Barlow" w:eastAsia="Barlow" w:hAnsi="Barlow"/>
        <w:b w:val="1"/>
        <w:sz w:val="14"/>
        <w:szCs w:val="14"/>
      </w:rPr>
    </w:pPr>
    <w:r w:rsidDel="00000000" w:rsidR="00000000" w:rsidRPr="00000000">
      <w:rPr>
        <w:rFonts w:ascii="Barlow" w:cs="Barlow" w:eastAsia="Barlow" w:hAnsi="Barlow"/>
        <w:b w:val="1"/>
        <w:sz w:val="14"/>
        <w:szCs w:val="14"/>
        <w:rtl w:val="0"/>
      </w:rPr>
      <w:t xml:space="preserve">BWSE FOR2030 has received funding from the European Union’s Erasmus+ Programme </w:t>
    </w:r>
  </w:p>
  <w:p w:rsidR="00000000" w:rsidDel="00000000" w:rsidP="00000000" w:rsidRDefault="00000000" w:rsidRPr="00000000" w14:paraId="00000039">
    <w:pPr>
      <w:widowControl w:val="0"/>
      <w:spacing w:line="240" w:lineRule="auto"/>
      <w:jc w:val="right"/>
      <w:rPr>
        <w:rFonts w:ascii="Barlow" w:cs="Barlow" w:eastAsia="Barlow" w:hAnsi="Barlow"/>
        <w:b w:val="1"/>
        <w:sz w:val="14"/>
        <w:szCs w:val="14"/>
      </w:rPr>
    </w:pPr>
    <w:r w:rsidDel="00000000" w:rsidR="00000000" w:rsidRPr="00000000">
      <w:rPr>
        <w:rFonts w:ascii="Barlow" w:cs="Barlow" w:eastAsia="Barlow" w:hAnsi="Barlow"/>
        <w:b w:val="1"/>
        <w:sz w:val="14"/>
        <w:szCs w:val="14"/>
        <w:rtl w:val="0"/>
      </w:rPr>
      <w:t xml:space="preserve">under grant agreement no. 101061513 — BWSE FOR2030 — ERASMUS-EDU-2021-EHEA-IBA</w:t>
    </w:r>
  </w:p>
  <w:p w:rsidR="00000000" w:rsidDel="00000000" w:rsidP="00000000" w:rsidRDefault="00000000" w:rsidRPr="00000000" w14:paraId="0000003A">
    <w:pPr>
      <w:widowControl w:val="0"/>
      <w:spacing w:line="240" w:lineRule="auto"/>
      <w:jc w:val="right"/>
      <w:rPr>
        <w:rFonts w:ascii="Barlow" w:cs="Barlow" w:eastAsia="Barlow" w:hAnsi="Barlow"/>
        <w:sz w:val="14"/>
        <w:szCs w:val="14"/>
      </w:rPr>
    </w:pPr>
    <w:r w:rsidDel="00000000" w:rsidR="00000000" w:rsidRPr="00000000">
      <w:rPr>
        <w:rtl w:val="0"/>
      </w:rPr>
    </w:r>
  </w:p>
  <w:p w:rsidR="00000000" w:rsidDel="00000000" w:rsidP="00000000" w:rsidRDefault="00000000" w:rsidRPr="00000000" w14:paraId="0000003B">
    <w:pPr>
      <w:widowControl w:val="0"/>
      <w:spacing w:line="240" w:lineRule="auto"/>
      <w:jc w:val="right"/>
      <w:rPr>
        <w:rFonts w:ascii="Barlow" w:cs="Barlow" w:eastAsia="Barlow" w:hAnsi="Barlow"/>
        <w:sz w:val="14"/>
        <w:szCs w:val="14"/>
      </w:rPr>
    </w:pPr>
    <w:r w:rsidDel="00000000" w:rsidR="00000000" w:rsidRPr="00000000">
      <w:rPr>
        <w:rFonts w:ascii="Barlow" w:cs="Barlow" w:eastAsia="Barlow" w:hAnsi="Barlow"/>
        <w:sz w:val="14"/>
        <w:szCs w:val="14"/>
        <w:rtl w:val="0"/>
      </w:rPr>
      <w:t xml:space="preserve">The European Commission’s support for the production of this publication</w:t>
    </w:r>
  </w:p>
  <w:p w:rsidR="00000000" w:rsidDel="00000000" w:rsidP="00000000" w:rsidRDefault="00000000" w:rsidRPr="00000000" w14:paraId="0000003C">
    <w:pPr>
      <w:widowControl w:val="0"/>
      <w:spacing w:line="240" w:lineRule="auto"/>
      <w:jc w:val="right"/>
      <w:rPr>
        <w:rFonts w:ascii="Barlow" w:cs="Barlow" w:eastAsia="Barlow" w:hAnsi="Barlow"/>
        <w:sz w:val="14"/>
        <w:szCs w:val="14"/>
      </w:rPr>
    </w:pPr>
    <w:r w:rsidDel="00000000" w:rsidR="00000000" w:rsidRPr="00000000">
      <w:rPr>
        <w:rFonts w:ascii="Barlow" w:cs="Barlow" w:eastAsia="Barlow" w:hAnsi="Barlow"/>
        <w:sz w:val="14"/>
        <w:szCs w:val="14"/>
        <w:rtl w:val="0"/>
      </w:rPr>
      <w:t xml:space="preserve"> does not constitute an endorsement of the contents, which reflect the views</w:t>
    </w:r>
  </w:p>
  <w:p w:rsidR="00000000" w:rsidDel="00000000" w:rsidP="00000000" w:rsidRDefault="00000000" w:rsidRPr="00000000" w14:paraId="0000003D">
    <w:pPr>
      <w:widowControl w:val="0"/>
      <w:spacing w:line="240" w:lineRule="auto"/>
      <w:jc w:val="right"/>
      <w:rPr>
        <w:rFonts w:ascii="Barlow" w:cs="Barlow" w:eastAsia="Barlow" w:hAnsi="Barlow"/>
        <w:sz w:val="14"/>
        <w:szCs w:val="14"/>
      </w:rPr>
    </w:pPr>
    <w:r w:rsidDel="00000000" w:rsidR="00000000" w:rsidRPr="00000000">
      <w:rPr>
        <w:rFonts w:ascii="Barlow" w:cs="Barlow" w:eastAsia="Barlow" w:hAnsi="Barlow"/>
        <w:sz w:val="14"/>
        <w:szCs w:val="14"/>
        <w:rtl w:val="0"/>
      </w:rPr>
      <w:t xml:space="preserve">only of the authors, and the Commission cannot be held responsible for any use </w:t>
    </w:r>
  </w:p>
  <w:p w:rsidR="00000000" w:rsidDel="00000000" w:rsidP="00000000" w:rsidRDefault="00000000" w:rsidRPr="00000000" w14:paraId="0000003E">
    <w:pPr>
      <w:widowControl w:val="0"/>
      <w:spacing w:line="240" w:lineRule="auto"/>
      <w:jc w:val="right"/>
      <w:rPr>
        <w:rFonts w:ascii="Barlow" w:cs="Barlow" w:eastAsia="Barlow" w:hAnsi="Barlow"/>
        <w:sz w:val="14"/>
        <w:szCs w:val="14"/>
      </w:rPr>
    </w:pPr>
    <w:r w:rsidDel="00000000" w:rsidR="00000000" w:rsidRPr="00000000">
      <w:rPr>
        <w:rFonts w:ascii="Barlow" w:cs="Barlow" w:eastAsia="Barlow" w:hAnsi="Barlow"/>
        <w:sz w:val="14"/>
        <w:szCs w:val="14"/>
        <w:rtl w:val="0"/>
      </w:rPr>
      <w:t xml:space="preserve">which may be made of the information contained therein.</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jc w:val="right"/>
      <w:rPr>
        <w:rFonts w:ascii="Barlow" w:cs="Barlow" w:eastAsia="Barlow" w:hAnsi="Barlow"/>
        <w:b w:val="1"/>
        <w:sz w:val="42"/>
        <w:szCs w:val="42"/>
      </w:rPr>
    </w:pPr>
    <w:r w:rsidDel="00000000" w:rsidR="00000000" w:rsidRPr="00000000">
      <w:rPr>
        <w:rFonts w:ascii="Barlow" w:cs="Barlow" w:eastAsia="Barlow" w:hAnsi="Barlow"/>
        <w:b w:val="1"/>
        <w:sz w:val="42"/>
        <w:szCs w:val="42"/>
        <w:rtl w:val="0"/>
      </w:rPr>
      <w:t xml:space="preserve">BWSE FOR2030 </w:t>
    </w:r>
  </w:p>
  <w:p w:rsidR="00000000" w:rsidDel="00000000" w:rsidP="00000000" w:rsidRDefault="00000000" w:rsidRPr="00000000" w14:paraId="00000021">
    <w:pPr>
      <w:jc w:val="right"/>
      <w:rPr>
        <w:rFonts w:ascii="Barlow" w:cs="Barlow" w:eastAsia="Barlow" w:hAnsi="Barlow"/>
      </w:rPr>
    </w:pPr>
    <w:r w:rsidDel="00000000" w:rsidR="00000000" w:rsidRPr="00000000">
      <w:rPr>
        <w:rFonts w:ascii="Barlow" w:cs="Barlow" w:eastAsia="Barlow" w:hAnsi="Barlow"/>
        <w:rtl w:val="0"/>
      </w:rPr>
      <w:t xml:space="preserve">Bologna with Stakeholders Eyes </w:t>
    </w:r>
  </w:p>
  <w:p w:rsidR="00000000" w:rsidDel="00000000" w:rsidP="00000000" w:rsidRDefault="00000000" w:rsidRPr="00000000" w14:paraId="00000022">
    <w:pPr>
      <w:jc w:val="right"/>
      <w:rPr>
        <w:rFonts w:ascii="Barlow" w:cs="Barlow" w:eastAsia="Barlow" w:hAnsi="Barlow"/>
      </w:rPr>
    </w:pPr>
    <w:r w:rsidDel="00000000" w:rsidR="00000000" w:rsidRPr="00000000">
      <w:rPr>
        <w:rFonts w:ascii="Barlow" w:cs="Barlow" w:eastAsia="Barlow" w:hAnsi="Barlow"/>
        <w:rtl w:val="0"/>
      </w:rPr>
      <w:t xml:space="preserve">for an Innovative, Inclusive and Interconnected EHEA by 2030</w:t>
    </w:r>
  </w:p>
  <w:p w:rsidR="00000000" w:rsidDel="00000000" w:rsidP="00000000" w:rsidRDefault="00000000" w:rsidRPr="00000000" w14:paraId="00000023">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jc w:val="right"/>
      <w:rPr>
        <w:rFonts w:ascii="Barlow" w:cs="Barlow" w:eastAsia="Barlow" w:hAnsi="Barlow"/>
        <w:b w:val="1"/>
        <w:sz w:val="42"/>
        <w:szCs w:val="42"/>
      </w:rPr>
    </w:pPr>
    <w:r w:rsidDel="00000000" w:rsidR="00000000" w:rsidRPr="00000000">
      <w:rPr/>
      <w:drawing>
        <wp:anchor allowOverlap="1" behindDoc="1" distB="0" distT="0" distL="0" distR="0" hidden="0" layoutInCell="1" locked="0" relativeHeight="0" simplePos="0">
          <wp:simplePos x="0" y="0"/>
          <wp:positionH relativeFrom="page">
            <wp:posOffset>376238</wp:posOffset>
          </wp:positionH>
          <wp:positionV relativeFrom="page">
            <wp:posOffset>47625</wp:posOffset>
          </wp:positionV>
          <wp:extent cx="2134480" cy="1323975"/>
          <wp:effectExtent b="0" l="0" r="0" t="0"/>
          <wp:wrapNone/>
          <wp:docPr id="1" name="image2.png"/>
          <a:graphic>
            <a:graphicData uri="http://schemas.openxmlformats.org/drawingml/2006/picture">
              <pic:pic>
                <pic:nvPicPr>
                  <pic:cNvPr id="0" name="image2.png"/>
                  <pic:cNvPicPr preferRelativeResize="0"/>
                </pic:nvPicPr>
                <pic:blipFill>
                  <a:blip r:embed="rId1"/>
                  <a:srcRect b="31562" l="29751" r="32983" t="27433"/>
                  <a:stretch>
                    <a:fillRect/>
                  </a:stretch>
                </pic:blipFill>
                <pic:spPr>
                  <a:xfrm>
                    <a:off x="0" y="0"/>
                    <a:ext cx="2134480" cy="1323975"/>
                  </a:xfrm>
                  <a:prstGeom prst="rect"/>
                  <a:ln/>
                </pic:spPr>
              </pic:pic>
            </a:graphicData>
          </a:graphic>
        </wp:anchor>
      </w:drawing>
    </w:r>
    <w:r w:rsidDel="00000000" w:rsidR="00000000" w:rsidRPr="00000000">
      <w:rPr>
        <w:rtl w:val="0"/>
      </w:rPr>
      <w:t xml:space="preserve">                                              </w:t>
    </w:r>
    <w:r w:rsidDel="00000000" w:rsidR="00000000" w:rsidRPr="00000000">
      <w:rPr>
        <w:rFonts w:ascii="Barlow" w:cs="Barlow" w:eastAsia="Barlow" w:hAnsi="Barlow"/>
        <w:b w:val="1"/>
        <w:sz w:val="42"/>
        <w:szCs w:val="42"/>
        <w:rtl w:val="0"/>
      </w:rPr>
      <w:t xml:space="preserve">BWSE FOR2030 </w:t>
    </w:r>
  </w:p>
  <w:p w:rsidR="00000000" w:rsidDel="00000000" w:rsidP="00000000" w:rsidRDefault="00000000" w:rsidRPr="00000000" w14:paraId="00000025">
    <w:pPr>
      <w:jc w:val="right"/>
      <w:rPr>
        <w:rFonts w:ascii="Barlow" w:cs="Barlow" w:eastAsia="Barlow" w:hAnsi="Barlow"/>
      </w:rPr>
    </w:pPr>
    <w:r w:rsidDel="00000000" w:rsidR="00000000" w:rsidRPr="00000000">
      <w:rPr>
        <w:rFonts w:ascii="Barlow" w:cs="Barlow" w:eastAsia="Barlow" w:hAnsi="Barlow"/>
        <w:rtl w:val="0"/>
      </w:rPr>
      <w:t xml:space="preserve">Bologna with Stakeholders Eyes </w:t>
    </w:r>
  </w:p>
  <w:p w:rsidR="00000000" w:rsidDel="00000000" w:rsidP="00000000" w:rsidRDefault="00000000" w:rsidRPr="00000000" w14:paraId="00000026">
    <w:pPr>
      <w:jc w:val="right"/>
      <w:rPr/>
    </w:pPr>
    <w:r w:rsidDel="00000000" w:rsidR="00000000" w:rsidRPr="00000000">
      <w:rPr>
        <w:rFonts w:ascii="Barlow" w:cs="Barlow" w:eastAsia="Barlow" w:hAnsi="Barlow"/>
        <w:rtl w:val="0"/>
      </w:rPr>
      <w:t xml:space="preserve">for an Innovative, Inclusive and Interconnected EHEA by 2030</w:t>
    </w:r>
    <w:r w:rsidDel="00000000" w:rsidR="00000000" w:rsidRPr="00000000">
      <w:rPr>
        <w:rtl w:val="0"/>
      </w:rPr>
      <w:t xml:space="preserve"> </w:t>
    </w:r>
  </w:p>
  <w:p w:rsidR="00000000" w:rsidDel="00000000" w:rsidP="00000000" w:rsidRDefault="00000000" w:rsidRPr="00000000" w14:paraId="00000027">
    <w:pPr>
      <w:jc w:val="right"/>
      <w:rPr/>
    </w:pPr>
    <w:r w:rsidDel="00000000" w:rsidR="00000000" w:rsidRPr="00000000">
      <w:rPr>
        <w:rtl w:val="0"/>
      </w:rPr>
    </w:r>
  </w:p>
  <w:p w:rsidR="00000000" w:rsidDel="00000000" w:rsidP="00000000" w:rsidRDefault="00000000" w:rsidRPr="00000000" w14:paraId="00000028">
    <w:pPr>
      <w:jc w:val="right"/>
      <w:rPr/>
    </w:pPr>
    <w:r w:rsidDel="00000000" w:rsidR="00000000" w:rsidRPr="00000000">
      <w:rPr>
        <w:rtl w:val="0"/>
      </w:rPr>
      <w:t xml:space="preserve">                                             </w:t>
    </w:r>
  </w:p>
  <w:p w:rsidR="00000000" w:rsidDel="00000000" w:rsidP="00000000" w:rsidRDefault="00000000" w:rsidRPr="00000000" w14:paraId="00000029">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www.esu-online.org/wp-content/uploads/2021/01/BWSE2020-Publication_WEB2.pdf" TargetMode="External"/><Relationship Id="rId7" Type="http://schemas.openxmlformats.org/officeDocument/2006/relationships/hyperlink" Target="https://www.ehea.info/media.ehea.info/file/2018_Paris/06/0/BWSE-2018_web_lowres_952060.pdf" TargetMode="External"/><Relationship Id="rId8" Type="http://schemas.openxmlformats.org/officeDocument/2006/relationships/hyperlink" Target="mailto:nuria.portero@esu-online.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arlowExtraBold-bold.ttf"/><Relationship Id="rId2" Type="http://schemas.openxmlformats.org/officeDocument/2006/relationships/font" Target="fonts/BarlowExtraBold-boldItalic.ttf"/><Relationship Id="rId3" Type="http://schemas.openxmlformats.org/officeDocument/2006/relationships/font" Target="fonts/BarlowLight-regular.ttf"/><Relationship Id="rId4" Type="http://schemas.openxmlformats.org/officeDocument/2006/relationships/font" Target="fonts/BarlowLight-bold.ttf"/><Relationship Id="rId10" Type="http://schemas.openxmlformats.org/officeDocument/2006/relationships/font" Target="fonts/Barlow-boldItalic.ttf"/><Relationship Id="rId9" Type="http://schemas.openxmlformats.org/officeDocument/2006/relationships/font" Target="fonts/Barlow-italic.ttf"/><Relationship Id="rId5" Type="http://schemas.openxmlformats.org/officeDocument/2006/relationships/font" Target="fonts/BarlowLight-italic.ttf"/><Relationship Id="rId6" Type="http://schemas.openxmlformats.org/officeDocument/2006/relationships/font" Target="fonts/BarlowLight-boldItalic.ttf"/><Relationship Id="rId7" Type="http://schemas.openxmlformats.org/officeDocument/2006/relationships/font" Target="fonts/Barlow-regular.ttf"/><Relationship Id="rId8" Type="http://schemas.openxmlformats.org/officeDocument/2006/relationships/font" Target="fonts/Barlow-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